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z w:val="24"/>
        </w:rPr>
      </w:pPr>
      <w:bookmarkStart w:id="0" w:name="_GoBack"/>
      <w:bookmarkEnd w:id="0"/>
      <w:r>
        <w:rPr>
          <w:rFonts w:hint="eastAsia" w:ascii="黑体" w:eastAsia="黑体"/>
          <w:b/>
          <w:sz w:val="44"/>
          <w:szCs w:val="44"/>
        </w:rPr>
        <w:t>导  学  案  设  计</w:t>
      </w:r>
    </w:p>
    <w:p>
      <w:pPr>
        <w:spacing w:after="156" w:afterLines="5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</w:t>
      </w:r>
    </w:p>
    <w:tbl>
      <w:tblPr>
        <w:tblStyle w:val="2"/>
        <w:tblW w:w="9100" w:type="dxa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479"/>
        <w:gridCol w:w="724"/>
        <w:gridCol w:w="1134"/>
        <w:gridCol w:w="1085"/>
        <w:gridCol w:w="1122"/>
        <w:gridCol w:w="962"/>
        <w:gridCol w:w="962"/>
        <w:gridCol w:w="96"/>
        <w:gridCol w:w="1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06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题  目</w:t>
            </w:r>
          </w:p>
        </w:tc>
        <w:tc>
          <w:tcPr>
            <w:tcW w:w="5027" w:type="dxa"/>
            <w:gridSpan w:val="5"/>
            <w:noWrap w:val="0"/>
            <w:vAlign w:val="center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十六年前的回忆》</w:t>
            </w:r>
          </w:p>
        </w:tc>
        <w:tc>
          <w:tcPr>
            <w:tcW w:w="96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课时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6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  校</w:t>
            </w:r>
          </w:p>
        </w:tc>
        <w:tc>
          <w:tcPr>
            <w:tcW w:w="72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创艺简魏碑" w:hAnsi="宋体" w:eastAsia="创艺简魏碑"/>
                <w:szCs w:val="21"/>
              </w:rPr>
            </w:pPr>
            <w:r>
              <w:rPr>
                <w:rFonts w:hint="eastAsia" w:ascii="创艺简魏碑" w:hAnsi="宋体" w:eastAsia="创艺简魏碑"/>
                <w:szCs w:val="21"/>
              </w:rPr>
              <w:t>星火</w:t>
            </w:r>
          </w:p>
          <w:p>
            <w:pPr>
              <w:jc w:val="center"/>
              <w:rPr>
                <w:rFonts w:hint="eastAsia" w:ascii="创艺简魏碑" w:hAnsi="宋体" w:eastAsia="创艺简魏碑"/>
                <w:szCs w:val="21"/>
              </w:rPr>
            </w:pPr>
            <w:r>
              <w:rPr>
                <w:rFonts w:hint="eastAsia" w:ascii="创艺简魏碑" w:hAnsi="宋体" w:eastAsia="创艺简魏碑"/>
                <w:szCs w:val="21"/>
              </w:rPr>
              <w:t>一中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教  者</w:t>
            </w:r>
          </w:p>
        </w:tc>
        <w:tc>
          <w:tcPr>
            <w:tcW w:w="108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杨琪</w:t>
            </w:r>
          </w:p>
        </w:tc>
        <w:tc>
          <w:tcPr>
            <w:tcW w:w="112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级</w:t>
            </w:r>
          </w:p>
        </w:tc>
        <w:tc>
          <w:tcPr>
            <w:tcW w:w="96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-105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六年级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</w:tc>
        <w:tc>
          <w:tcPr>
            <w:tcW w:w="96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-105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 科</w:t>
            </w:r>
          </w:p>
        </w:tc>
        <w:tc>
          <w:tcPr>
            <w:tcW w:w="20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-105" w:right="-105" w:rightChars="-50"/>
              <w:jc w:val="center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6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</w:t>
            </w:r>
          </w:p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来源</w:t>
            </w:r>
          </w:p>
        </w:tc>
        <w:tc>
          <w:tcPr>
            <w:tcW w:w="294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自我设计</w:t>
            </w:r>
          </w:p>
        </w:tc>
        <w:tc>
          <w:tcPr>
            <w:tcW w:w="112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</w:t>
            </w:r>
          </w:p>
          <w:p>
            <w:pPr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</w:t>
            </w:r>
          </w:p>
        </w:tc>
        <w:tc>
          <w:tcPr>
            <w:tcW w:w="396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right="-105" w:rightChars="-50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20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/>
                <w:b/>
                <w:sz w:val="24"/>
              </w:rPr>
              <w:t xml:space="preserve">  </w:t>
            </w:r>
            <w:r>
              <w:rPr>
                <w:rFonts w:ascii="宋体" w:hAnsi="宋体"/>
                <w:b/>
                <w:sz w:val="24"/>
              </w:rPr>
              <w:t>-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/>
                <w:b/>
                <w:sz w:val="24"/>
              </w:rPr>
              <w:t>-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58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习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目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标</w:t>
            </w:r>
          </w:p>
        </w:tc>
        <w:tc>
          <w:tcPr>
            <w:tcW w:w="8511" w:type="dxa"/>
            <w:gridSpan w:val="9"/>
            <w:shd w:val="clear" w:color="auto" w:fill="auto"/>
            <w:noWrap w:val="0"/>
            <w:vAlign w:val="center"/>
          </w:tcPr>
          <w:p>
            <w:pPr>
              <w:ind w:firstLine="63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1.会写“稚、避”等15个字，正确读写“埋头、幼稚”等20个词语。</w:t>
            </w:r>
          </w:p>
          <w:p>
            <w:pPr>
              <w:ind w:firstLine="63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2.关注人物语言、神态和外貌描写，感受李大钊同志大无畏的英雄革命气概。</w:t>
            </w:r>
          </w:p>
          <w:p>
            <w:pPr>
              <w:ind w:firstLine="630"/>
              <w:rPr>
                <w:rFonts w:hint="eastAsia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3.了解课文首尾呼应的表达方法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并说说这样写的好处</w:t>
            </w:r>
            <w:r>
              <w:rPr>
                <w:rFonts w:hint="eastAsia" w:ascii="仿宋_GB2312" w:hAnsi="宋体" w:eastAsia="仿宋_GB2312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589" w:type="dxa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重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点</w:t>
            </w:r>
          </w:p>
        </w:tc>
        <w:tc>
          <w:tcPr>
            <w:tcW w:w="8511" w:type="dxa"/>
            <w:gridSpan w:val="9"/>
            <w:shd w:val="clear" w:color="auto" w:fill="auto"/>
            <w:noWrap w:val="0"/>
            <w:vAlign w:val="center"/>
          </w:tcPr>
          <w:p>
            <w:pPr>
              <w:ind w:firstLine="81" w:firstLineChars="34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了解李大钊被害的过程，通过细节描写感受李大钊的高贵品质。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58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难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点</w:t>
            </w:r>
          </w:p>
        </w:tc>
        <w:tc>
          <w:tcPr>
            <w:tcW w:w="8511" w:type="dxa"/>
            <w:gridSpan w:val="9"/>
            <w:shd w:val="clear" w:color="auto" w:fill="auto"/>
            <w:noWrap w:val="0"/>
            <w:vAlign w:val="center"/>
          </w:tcPr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领悟课文前后照应、首尾连贯的表达方法。并说说这样写的好处。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58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学习方法</w:t>
            </w:r>
          </w:p>
        </w:tc>
        <w:tc>
          <w:tcPr>
            <w:tcW w:w="8511" w:type="dxa"/>
            <w:gridSpan w:val="9"/>
            <w:shd w:val="clear" w:color="auto" w:fill="auto"/>
            <w:noWrap w:val="0"/>
            <w:vAlign w:val="center"/>
          </w:tcPr>
          <w:p>
            <w:pPr>
              <w:adjustRightInd w:val="0"/>
              <w:spacing w:before="50" w:after="50" w:line="320" w:lineRule="exact"/>
              <w:ind w:firstLine="81" w:firstLineChars="34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讲授法 朗读法 感悟法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2" w:hRule="atLeast"/>
        </w:trPr>
        <w:tc>
          <w:tcPr>
            <w:tcW w:w="589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学</w:t>
            </w:r>
          </w:p>
          <w:p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习</w:t>
            </w:r>
          </w:p>
          <w:p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过</w:t>
            </w:r>
          </w:p>
          <w:p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程</w:t>
            </w:r>
          </w:p>
        </w:tc>
        <w:tc>
          <w:tcPr>
            <w:tcW w:w="6564" w:type="dxa"/>
            <w:gridSpan w:val="8"/>
            <w:shd w:val="clear" w:color="auto" w:fill="auto"/>
            <w:noWrap w:val="0"/>
            <w:vAlign w:val="top"/>
          </w:tcPr>
          <w:p>
            <w:pPr>
              <w:ind w:firstLine="630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一、教师导入，感知题目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从上节课学过的《古诗三首》中坚贞不屈的精神导入</w:t>
            </w:r>
          </w:p>
          <w:p>
            <w:pPr>
              <w:ind w:firstLine="630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二、介绍背景，走进作者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1.介绍李大钊和李星华</w:t>
            </w:r>
          </w:p>
          <w:p>
            <w:pPr>
              <w:ind w:firstLine="630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2.介绍时代背景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生读）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三、初读课文,学习字词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1.自由读课文，读准字音，读通句子。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2.学习字词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（1）出示词语，学生按顺序读词语，注意纠正字音。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（2）教师指导重难点字书写。“哼”右半部分不要多加横。“刑”第三笔是竖撇。</w:t>
            </w:r>
          </w:p>
          <w:p>
            <w:pPr>
              <w:ind w:firstLine="630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指导后学生动笔书写</w:t>
            </w:r>
          </w:p>
          <w:p>
            <w:pPr>
              <w:ind w:firstLine="630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四、再读课文，理清写作顺序，明确内容详略 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默读课文并</w:t>
            </w:r>
            <w:r>
              <w:rPr>
                <w:rFonts w:hint="eastAsia" w:ascii="仿宋_GB2312" w:eastAsia="仿宋_GB2312"/>
                <w:sz w:val="24"/>
              </w:rPr>
              <w:t>思考：作者按照时间顺序回忆了关于父亲的哪几件事情？</w:t>
            </w:r>
          </w:p>
          <w:p>
            <w:pPr>
              <w:ind w:firstLine="630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生回答后教师讲解：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被捕前（2—7）父亲烧掉文件和书籍、工友阎振三被抓、父亲不顾亲友劝说，坚持留在北京三件事。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被捕时（8—18）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反动派到家里抓捕父亲</w:t>
            </w:r>
          </w:p>
          <w:p>
            <w:pPr>
              <w:ind w:firstLine="630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被审时（19—29）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我们与父亲在法庭上相见，父亲接受审判。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被害后（30—33）全家得知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父亲</w:t>
            </w:r>
            <w:r>
              <w:rPr>
                <w:rFonts w:hint="eastAsia" w:ascii="仿宋_GB2312" w:eastAsia="仿宋_GB2312"/>
                <w:sz w:val="24"/>
              </w:rPr>
              <w:t>遇难消息。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2.你从中感受到李大钊先生是一个怎样的人？ 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（1）学习“被捕前”：坚持到底，忠诚向党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（2）学习“被捕时”：反动派和父亲形成鲜明对比：临危不惧，处变不惊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（3）学习“被审时”。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教师出示要求：李大钊被捕后遭遇了什么？（外貌、神态描写）：镇定自若，无私无畏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（4）学习“被害后”：亲人悲痛（全班齐读后三自然段）</w:t>
            </w:r>
          </w:p>
          <w:p>
            <w:pPr>
              <w:ind w:firstLine="630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3.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总结：李大钊先生是个什么样的人（生答）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4.</w:t>
            </w:r>
            <w:r>
              <w:rPr>
                <w:rFonts w:hint="eastAsia" w:ascii="仿宋_GB2312" w:eastAsia="仿宋_GB2312"/>
                <w:sz w:val="24"/>
              </w:rPr>
              <w:t>思考：课文最后两个自然段与开头有什么联系？  首尾呼应。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>. 想一想：运用首尾呼应的写作方法有什么好处？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在结构上,使文章显得更加紧凑和严谨，并形成一个有机的整体。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在内容上,使文章各部分的主要内容显得更加突出。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在情感表达上,点明文章的中心,升华文章的主题。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24"/>
              </w:rPr>
              <w:t>. 找一找文中还有哪些地方运用了前后照应的写法？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五、主题总结，学习英雄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1.主题概括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2.教师提问：还有无数像李大钊一样的革命先烈，他们为了民族解放和人民幸福，浴血奋战，前仆后继，你还知道哪些革命先烈？   董存瑞、刘胡兰、红四团</w:t>
            </w:r>
          </w:p>
          <w:p>
            <w:pPr>
              <w:ind w:firstLine="630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学生自由回答，教师总结并补充）</w:t>
            </w:r>
          </w:p>
          <w:p>
            <w:pPr>
              <w:ind w:firstLine="63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六、课堂演练，课后作业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947" w:type="dxa"/>
            <w:shd w:val="clear" w:color="auto" w:fill="auto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对于革命，学生太陌生；对于革命事业的伟大，学生难以感同身受。因此，上课之前，让学生收集相关的资料，有助于学生了解、感受那些令人难忘的历史事件。</w:t>
            </w: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寻找关键语句，通过句子来感悟人物形象，有利于培养学生自主学习能力。</w:t>
            </w: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引导学生再次感受李大钊的人物形象和高贵品质。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2" w:hRule="atLeast"/>
        </w:trPr>
        <w:tc>
          <w:tcPr>
            <w:tcW w:w="589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达</w:t>
            </w:r>
          </w:p>
          <w:p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标</w:t>
            </w:r>
          </w:p>
          <w:p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测</w:t>
            </w:r>
          </w:p>
          <w:p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评</w:t>
            </w:r>
          </w:p>
        </w:tc>
        <w:tc>
          <w:tcPr>
            <w:tcW w:w="8511" w:type="dxa"/>
            <w:gridSpan w:val="9"/>
            <w:shd w:val="clear" w:color="auto" w:fill="auto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一、下列句子各属于哪种描写？把答案写在括号里。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1.他那披散的长头发中间露出一张苍白的脸，显然是受过苦刑了。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2.我又哭了，从地上捡起那张报纸，咬紧牙，又勉强看了一遍。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二、结合课文内容选出正确答案。（多选）</w:t>
            </w:r>
          </w:p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《十六年前的回忆》一文主要表现了（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ab/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）</w:t>
            </w:r>
          </w:p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A.李大钊忠于革命、坚贞不屈的伟大精神。</w:t>
            </w:r>
          </w:p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B.反动军阀凶狠残暴的本质。</w:t>
            </w:r>
          </w:p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C.作者对父亲深切的怀念之情。</w:t>
            </w: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1" w:hRule="atLeast"/>
        </w:trPr>
        <w:tc>
          <w:tcPr>
            <w:tcW w:w="589" w:type="dxa"/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教与学反思</w:t>
            </w:r>
          </w:p>
        </w:tc>
        <w:tc>
          <w:tcPr>
            <w:tcW w:w="8511" w:type="dxa"/>
            <w:gridSpan w:val="9"/>
            <w:shd w:val="clear" w:color="auto" w:fill="auto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要使学生愿学、乐学，首先要调动学生学习的兴趣。首先引题激趣，巧设悬念：课文为什么用“十六年前的回忆”为题？作者回忆的主要内容是什么？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接着请学生交流收集到的资料，启发学生感受革命精神，理清课题的关键词及与课文内容的关系。然后，让学生自读课文，理清脉络，把握主体，掌握学习方法。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学习课文的过程中，通过质疑设疑，有针对性地实施目标教学，使学生能深入浅出地理解问题的关键所在。抓住重点词句领悟革命者沉着镇定、从容不迫的英雄气概。读中悟情，质疑导思，使教师主导地位与学生主体地位有机结合起来，收到事半功倍的效果。</w:t>
            </w:r>
          </w:p>
          <w:p>
            <w:pPr>
              <w:ind w:firstLine="480" w:firstLineChars="200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教师在教学中要注意倾听学生的心声，鼓励学生在课堂上提出疑问，让学生乐于参与，激发学习兴趣。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提出问题后先让学生回答，教师再总结。</w:t>
            </w:r>
          </w:p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如教学“被捕时”“被害后”两部分内容时，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可以</w:t>
            </w:r>
            <w:r>
              <w:rPr>
                <w:rFonts w:hint="eastAsia" w:ascii="仿宋_GB2312" w:eastAsia="仿宋_GB2312"/>
                <w:sz w:val="24"/>
              </w:rPr>
              <w:t>请学生小组合作自学，使学生通过自主解决问题，激发内心对李大钊同志的崇敬之情。进而激疑，引导学生参与，继而探索。让每个学生积极参与，异中求同，最后达到解决问题的目的，领悟文章精髓。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 w:ascii="宋体" w:hAnsi="宋体"/>
          <w:sz w:val="24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创艺简魏碑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ZmE1YzI3MTEzOTcwNDlkNjk4NzMyMWJmZmZlNWEifQ=="/>
  </w:docVars>
  <w:rsids>
    <w:rsidRoot w:val="24A44C46"/>
    <w:rsid w:val="214F5568"/>
    <w:rsid w:val="24A44C46"/>
    <w:rsid w:val="25ED0053"/>
    <w:rsid w:val="52B96A43"/>
    <w:rsid w:val="753A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1696</Words>
  <Characters>1727</Characters>
  <Lines>0</Lines>
  <Paragraphs>0</Paragraphs>
  <TotalTime>11</TotalTime>
  <ScaleCrop>false</ScaleCrop>
  <LinksUpToDate>false</LinksUpToDate>
  <CharactersWithSpaces>1827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2023-03-20T02:17:00Z</dcterms:created>
  <dc:creator>容临</dc:creator>
  <cp:lastModifiedBy>容临</cp:lastModifiedBy>
  <dcterms:modified xsi:type="dcterms:W3CDTF">2023-05-05T00:23:51Z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1E075A5359D94643A8579267BAD34C2E_13</vt:lpwstr>
  </property>
</Properties>
</file>